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Дело № 5-0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-1302/2024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г.п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Белый Яр,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06 февраля </w:t>
      </w:r>
      <w:r>
        <w:rPr>
          <w:rFonts w:ascii="Times New Roman" w:eastAsia="Times New Roman" w:hAnsi="Times New Roman" w:cs="Times New Roman"/>
          <w:sz w:val="27"/>
          <w:szCs w:val="27"/>
        </w:rPr>
        <w:t>2024 года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ул. Совхозная, 3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 участием лица привлекаемого к административной ответственности – Попова А.В.,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Попова Александра Викторовича, </w:t>
      </w:r>
      <w:r>
        <w:rPr>
          <w:rStyle w:val="cat-ExternalSystemDefinedgrp-27rplc-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21rplc-8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адрес регистрации (проживания): </w:t>
      </w:r>
      <w:r>
        <w:rPr>
          <w:rStyle w:val="cat-UserDefinedgrp-30rplc-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PassportDatagrp-22rplc-11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Style w:val="cat-ExternalSystemDefinedgrp-29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28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выдан </w:t>
      </w:r>
      <w:r>
        <w:rPr>
          <w:rStyle w:val="cat-ExternalSystemDefinedgrp-26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ExternalSystemDefinedgrp-25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 код подразделения </w:t>
      </w:r>
      <w:r>
        <w:rPr>
          <w:rStyle w:val="cat-UserDefinedgrp-24rplc-1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.11.2023 года постановлению № 863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65622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>.11.2023 г. по делу об административном правонарушении, предусмотренном ч.1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20.20 </w:t>
      </w:r>
      <w:r>
        <w:rPr>
          <w:rFonts w:ascii="Times New Roman" w:eastAsia="Times New Roman" w:hAnsi="Times New Roman" w:cs="Times New Roman"/>
          <w:sz w:val="27"/>
          <w:szCs w:val="27"/>
        </w:rPr>
        <w:t>Кодекса Российской Федерации об административных правонарушениях, Попову А.В., назначено административное наказание в виде штрафа в размере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510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рублей. В установленный ст.32.2 КоАП РФ срок – по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.01.2024 года, Попов А.В. вышеуказанный штраф не уплатил. Таким образом, Попов А.В.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.01.2024 года в 00 час. 01 мин. по адресу: </w:t>
      </w:r>
      <w:r>
        <w:rPr>
          <w:rStyle w:val="cat-UserDefinedgrp-30rplc-2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совершил административное правонарушение, предусмотренное ч.1 ст.20.25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 изложенным обстоятельствам должностным лицом ОМВД России по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району в отношении Попова А.В. составлен протокол об административном правонарушении, предусмотренном частью 1 статьи 20.25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судебном заседании Попов А.В. вину во вменённом административном правонарушении признал в полном объеме, в содеянном раскаялся. Просил назначить ему за данное правонарушение наказание в виде обязательных работ, так как штраф оплатить не имеет материальной возможности.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Исследовав материалы дела об административном правонарушении, заслушав Попова А.В., прихожу к следующему.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Попова А.В. образуют состав административного правонарушения, предусмотренного частью 1 статьи 20.25 Кодекса Российской Федерации об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Протоколом 86 № 36537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.02.2024 </w:t>
      </w:r>
      <w:r>
        <w:rPr>
          <w:rFonts w:ascii="Times New Roman" w:eastAsia="Times New Roman" w:hAnsi="Times New Roman" w:cs="Times New Roman"/>
          <w:sz w:val="27"/>
          <w:szCs w:val="27"/>
        </w:rPr>
        <w:t>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Попова А.В.; протоколом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 Попову А.В. разъяснены, о чем проставил свою подпись;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86365622 от 16.11.2023 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о делу об административном правонарушении, предусмотренном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ч.1 ст.20.20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КоАП РФ в отношении Попова А.В., которому назначено административное наказание в виде штрафа в размере 510 рублей, с отметкой о вступлении в законную силу;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копией страниц паспорта гражданина РФ на имя Попова А.В.,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Деяние Попова А.В.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Назначая Попову А.В.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однородных административных правонарушений.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 2 ст. 4.1 КоАП РФ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при назначении административного наказания в виде обязательных работ учитывает данные о личности Попова А.В., сведения о его семейном и материальном положении, применяет административное наказание - обязательные работы, поскольку иное наказание, кроме обязательных работ, не может обеспечить задач административной ответственности - по своевременной уплате административного штрафа, а также предупреждение административных правонарушений.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Каких-либо сведений о том, что Попову А.В. нельзя назначить наказание в виде обязательных работ, материалы дела не содержат.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Административное наказание в виде обязательных работ, предусмотрено санкцией ч.1 ст.20.25 КоАП РФ назначено Попову А.В. в соответствии с требованиями ст.ст.3.1, 3.13, 4.1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Попова Александра Викторовича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наказание в виде обязательных работ на срок 20 (двадцать) часов.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Разъяснить, что в соответствии со ст. 32.13. Кодекса Российской Федерации об административных правонарушениях: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 Постановление судьи о назначении обязательных работ исполняется судебным приставом-исполнителем в порядке, установленном федеральным законодательством.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 Виды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работы, определяются органами местного самоуправления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Виды обязательных работ, для выполнения которых требуются специальные навыки или познания, не могут определяться в отношении лиц, не обладающих такими навыками или познаниями.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3.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4. Судебные приставы-исполнители ведут учет лиц, которым назначено административное наказание в виде обязательных работ, разъясняют таким лицам порядок и условия отбывания обязательных работ, согласовывают с органами местного самоуправления перечень организаций, в которых лица, которым назначено административное наказание в виде обязательных работ, отбывают обязательные работы, контролируют поведение таких лиц, ведут суммарный учет отработанного ими времени.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5.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6. 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7. Лицо, которому назначено административное наказание в виде обязательных работ, вправе обратиться в суд с ходатайством об освобождении от дальнейшего отбывания обязательных работ в случае признания его инвалидом I или II группы, наступления беременности либо тяжелой болезни, препятствующей отбыванию обязательных работ.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8. Обязательные работы выполняются лицом, которому назначено административное наказание в виде обязательных работ, на безвозмездной основе.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9. Срок обязательных работ исчисляется в часах, в течение которых лицо, которому назначено административное наказание в виде обязательных работ, отбывало обязательные работы.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10. Время обязательных работ в выходные дни и дни, когда лицо, которому назначено административное наказание в виде обязательных работ, не занято на основной работе, службе или учебе, не может превышать четырех часов; в рабочие дни - двух часов после окончания работы, службы или учебы. На основании письменного заявления лица, которому назначено административное наказание в виде обязательных работ, максимальное время обязательных работ в выходные дни и дни, когда лицо, которому назначено административное наказание в виде обязательных работ, не занято на основной работе, службе или учебе, судебный пристав-исполнитель вправе увеличить до восьми часов; в рабочие дни - до четырех часов после окончания работы, службы или учебы. Время обязательных работ в течение недели, как правило, не может быть менее двенадцати часов. При наличии уважительных причин судебный пристав-исполнитель вправе разрешить лицу, которому назначено административное наказание в виде обязательных работ, отработать в течение недели меньшее количество часов.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11. На администрацию организации, в которой лицо, которому назначено административное наказание в виде обязательных работ, отбывает обязательные работы, возлагаются контроль за выполнением этим лицом определенных для него работ, уведомление судебного пристава-исполнителя о количестве отработанных часов или об уклонении лица, которому назначено административное наказание в виде обязательных работ, от отбывания обязательных работ.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12. В случае уклонения лица, которому назначено административное наказание в виде обязательных работ,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судебный пристав-исполнитель составляет протокол об административном правонарушении, предусмотренном частью 4 статьи 20.25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7rplc-7">
    <w:name w:val="cat-ExternalSystemDefined grp-27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UserDefinedgrp-30rplc-9">
    <w:name w:val="cat-UserDefined grp-30 rplc-9"/>
    <w:basedOn w:val="DefaultParagraphFont"/>
  </w:style>
  <w:style w:type="character" w:customStyle="1" w:styleId="cat-PassportDatagrp-22rplc-11">
    <w:name w:val="cat-PassportData grp-22 rplc-11"/>
    <w:basedOn w:val="DefaultParagraphFont"/>
  </w:style>
  <w:style w:type="character" w:customStyle="1" w:styleId="cat-ExternalSystemDefinedgrp-29rplc-12">
    <w:name w:val="cat-ExternalSystemDefined grp-29 rplc-12"/>
    <w:basedOn w:val="DefaultParagraphFont"/>
  </w:style>
  <w:style w:type="character" w:customStyle="1" w:styleId="cat-ExternalSystemDefinedgrp-28rplc-13">
    <w:name w:val="cat-ExternalSystemDefined grp-28 rplc-13"/>
    <w:basedOn w:val="DefaultParagraphFont"/>
  </w:style>
  <w:style w:type="character" w:customStyle="1" w:styleId="cat-ExternalSystemDefinedgrp-26rplc-14">
    <w:name w:val="cat-ExternalSystemDefined grp-26 rplc-14"/>
    <w:basedOn w:val="DefaultParagraphFont"/>
  </w:style>
  <w:style w:type="character" w:customStyle="1" w:styleId="cat-ExternalSystemDefinedgrp-25rplc-15">
    <w:name w:val="cat-ExternalSystemDefined grp-25 rplc-15"/>
    <w:basedOn w:val="DefaultParagraphFont"/>
  </w:style>
  <w:style w:type="character" w:customStyle="1" w:styleId="cat-UserDefinedgrp-24rplc-18">
    <w:name w:val="cat-UserDefined grp-24 rplc-18"/>
    <w:basedOn w:val="DefaultParagraphFont"/>
  </w:style>
  <w:style w:type="character" w:customStyle="1" w:styleId="cat-UserDefinedgrp-30rplc-28">
    <w:name w:val="cat-UserDefined grp-30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